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674" w:rsidRDefault="00222674" w:rsidP="00222674">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6"/>
      <w:r>
        <w:rPr>
          <w:rFonts w:ascii="Arial" w:hAnsi="Arial" w:cs="Arial"/>
          <w:b/>
          <w:bCs/>
          <w:sz w:val="20"/>
          <w:szCs w:val="20"/>
        </w:rPr>
        <w:t> Tài khoản 341 - Vay và nợ thuê tài chính</w:t>
      </w:r>
      <w:bookmarkEnd w:id="0"/>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các khoản tiền vay (bao gồm cả vay dưới hình thức phát hành trái phiếu), nợ thuê tài chính và tình hình thanh toán các khoản tiền vay, nợ thuê tài chính của doanh nghiệp.</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Doanh nghiệp phải theo dõi chi tiết kỳ hạn phải trả của các khoản vay, nợ thuê tài chính. Các khoản có thời gian trả nợ hơn 12 tháng kể từ thời điểm lập Báo cáo tài chính, kế toán trình bày là vay và nợ thuê tài chính dài hạn. Các khoản đến hạn trả trong vòng 12 tháng tiếp theo kể từ thời điểm lập Báo cáo tài chính, kế toán trình bày là vay và nợ thuê tài chính ngắn hạn để có kế hoạch chi trả.</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Khi doanh nghiệp đi vay dưới hình thức phát hành trái phiếu, có thể xảy ra 3 trường hợp:</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Phát hành trái phiếu ngang giá (giá phát hành bằng mệnh giá): Là phát hành trái phiếu với giá đúng bằng mệnh giá của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Phát hành trái phiếu có chiết khấu (giá phát hành nhỏ hơn mệnh giá): Là phát hành trái phiếu với giá nhỏ hơn mệnh giá của trái phiếu. Phần chênh lệch giữa giá phát hành trái phiếu nhỏ hơn mệnh giá của trái phiếu gọi là chiết khấu trái phiếu. Trường hợp này thường xảy ra khi lãi suất thị trường lớn hơn lãi suất danh nghĩa của trái phiếu phát hành.</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Phát hành trái phiếu có phụ trội (giá phát hành lớn hơn mệnh giá): Là phát hành trái phiếu với giá lớn hơn mệnh giá của trái phiếu. Phần chênh lệch giữa giá phát hành trái phiếu lớn hơn mệnh giá của trái phiếu gọi là phụ trội trái phiếu... Trường hợp này thường xảy ra khi lãi suất thị trường nhỏ hơn lãi suất danh nghĩa (lãi ghi trên trái phiếu) của trái phiếu phát hành.</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Khi hạch toán trái phiếu phát hành, doanh nghiệp phải ghi nhận khoản chiết khấu hoặc phụ trội trái phiếu tại thời điểm phát hành và theo dõi chi tiết thời hạn phát hành trái phiếu, các nội dung có liên quan đến trái phiếu phát hành:</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Mệnh giá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Chiết khấu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Phụ trội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nghiệp phải theo dõi chiết khấu và phụ trội cho từng loại trái phiếu phát hành và tình hình phân bổ từng khoản chiết khấu, phụ trội khi xác định chi phí đi vay tính vào chi phí tài chính hoặc vốn hóa theo từng kỳ, cụ thể:</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Chiết khấu trái phiếu được phân bổ dần để tính vào chi phí đi vay từng kỳ trong suốt thời hạn của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Phụ trội trái phiếu được phân bổ dần để giảm trừ chi phí đi vay từng kỳ trong suốt thời hạn của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chi phí lãi vay của trái phiếu đủ điều kiện vốn hóa, các khoản lãi tiền vay và khoản phân bổ chiết khấu hoặc phụ trội được vốn hóa trong từng kỳ không được vượt quá số lãi vay thực tế phát sinh và số phân bổ chiết khấu hoặc phụ trội trong kỳ đó;</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chiết khấu hoặc phụ trội được phân bổ trong suốt kỳ hạn của trái phiếu theo phương pháp đường thẳng.</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trả lãi khi đáo hạn trái phiếu thì định kỳ doanh nghiệp phải tính lãi trái phiếu phải trả từng kỳ để ghi nhận vào chi phí tài chính hoặc vốn hóa vào giá trị của tài sản dở dang.</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lập báo cáo tài chính, trên Báo cáo tình hình tài chính trong phần nợ phải trả thì khoản trái phiếu phát hành được phản ánh trên cơ sở thuần (xác định bằng trị giá trái phiếu theo mệnh giá trừ (-) chiết khấu trái phiếu cộng (+) phụ trội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Các chi phí đi vay liên quan trực tiếp đến khoản vay (ngoài lãi vay phải trả), như chi phí thẩm định, kiểm toán, lập hồ sơ vay vốn, chi phí phát hành trái phiếu... được hạch toán vào chi phí tài chính. Trường hợp các chi phí này phát sinh từ khoản vay riêng cho mục đích đầu tư, xây dựng hoặc sản xuất tài sản dở dang thì được vốn hóa.</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đ) Đối với khoản nợ thuê tài chính, tổng số nợ thuê phản ánh vào bên Có của Tài khoản 341 là tổng số tiền phải trả được tính bằng giá trị hiện tại của khoản thanh toán tiền thuê tối thiểu hoặc giá trị hợp lý của tài sản thuê.</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341 - Vay và nợ thuê tài chính</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đã trả nợ gốc của các khoản vay, nợ thuê tài chính;</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gốc vay, nợ được giảm do được bên cho vay, chủ nợ chấp thuận;</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phân bổ phụ trội trái phiếu phát hành;</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Chênh lệch tỷ giá hối đoái do đánh giá lại số dư vay, nợ thuê tài chính là khoản mục tiền tệ có gốc ngoại tệ cuối kỳ (trường hợp tỷ giá ngoại tệ giảm so với tỷ giá ghi sổ kế toán).</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vay, nợ thuê tài chính phát sinh trong kỳ;</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phân bổ chiết khấu trái phiếu phát hành;</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Chênh lệch tỷ giá hối đoái do đánh giá lại số dư vay, nợ thuê tài chính là khoản mục tiền tệ có gốc ngoại tệ cuối kỳ (trường hợp tỷ giá ngoại tệ tăng so với tỷ giá ghi sổ kế toán).</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Số dư vay, nợ thuê tài chính chưa đến hạn trả.</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341 - Vay và nợ thuê tài chính có 2 tài khoản cấp 2:</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Tài khoản 3411 - Các khoản đi vay:</w:t>
      </w:r>
      <w:r>
        <w:rPr>
          <w:rFonts w:ascii="Arial" w:hAnsi="Arial" w:cs="Arial"/>
          <w:sz w:val="20"/>
          <w:szCs w:val="20"/>
        </w:rPr>
        <w:t> Tài khoản này phản ánh giá trị các khoản tiền đi vay, tình hình thanh toán các khoản tiền vay (kể cả đi vay dưới hình thức phát hành trái phiếu) của doanh nghiệp và tình hình phân bổ chiết khấu, phụ trội trái phiếu.</w:t>
      </w:r>
    </w:p>
    <w:p w:rsidR="00222674" w:rsidRDefault="00222674" w:rsidP="002226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Tài khoản 3412 - Nợ thuê tài chính:</w:t>
      </w:r>
      <w:r>
        <w:rPr>
          <w:rFonts w:ascii="Arial" w:hAnsi="Arial" w:cs="Arial"/>
          <w:sz w:val="20"/>
          <w:szCs w:val="20"/>
        </w:rPr>
        <w:t> Tài khoản này phản ánh giá trị khoản nợ thuê tài chính và tình hình thanh toán nợ thuê tài chính của doanh nghiệp.</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674"/>
    <w:rsid w:val="00222674"/>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20AA0-F3EE-4075-9C47-66DCE7749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2674"/>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52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2024-03-18T01:49:00Z</dcterms:created>
  <dcterms:modified xsi:type="dcterms:W3CDTF">2024-03-18T01:49:00Z</dcterms:modified>
</cp:coreProperties>
</file>